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9CC" w:rsidRPr="00AA29CC" w:rsidRDefault="00AA29CC" w:rsidP="000840DC">
      <w:pPr>
        <w:pStyle w:val="ConsPlusNormal"/>
        <w:jc w:val="both"/>
        <w:rPr>
          <w:sz w:val="28"/>
          <w:szCs w:val="28"/>
        </w:rPr>
      </w:pPr>
    </w:p>
    <w:p w:rsidR="000840DC" w:rsidRPr="00AA29CC" w:rsidRDefault="000840DC" w:rsidP="00AA29CC">
      <w:pPr>
        <w:pStyle w:val="ConsPlusNormal"/>
        <w:ind w:firstLine="540"/>
        <w:jc w:val="both"/>
        <w:rPr>
          <w:sz w:val="28"/>
          <w:szCs w:val="28"/>
        </w:rPr>
      </w:pPr>
      <w:r w:rsidRPr="00AA29CC">
        <w:rPr>
          <w:b/>
          <w:bCs/>
          <w:sz w:val="28"/>
          <w:szCs w:val="28"/>
        </w:rPr>
        <w:t>При составлении бухгалтерской отчетности учреждений за 2020 год необходимо учитывать новые требования</w:t>
      </w:r>
    </w:p>
    <w:p w:rsidR="000840DC" w:rsidRPr="00AA29CC" w:rsidRDefault="000840DC" w:rsidP="00AA29CC">
      <w:pPr>
        <w:pStyle w:val="ConsPlusNormal"/>
        <w:spacing w:before="240"/>
        <w:ind w:firstLine="540"/>
        <w:jc w:val="both"/>
        <w:rPr>
          <w:sz w:val="28"/>
          <w:szCs w:val="28"/>
        </w:rPr>
      </w:pPr>
      <w:r w:rsidRPr="00AA29CC">
        <w:rPr>
          <w:sz w:val="28"/>
          <w:szCs w:val="28"/>
        </w:rPr>
        <w:t>Внесены изменения в Инструкцию, утвержденную приказом Минфина России от 25.03.2011 N 33н.</w:t>
      </w:r>
    </w:p>
    <w:p w:rsidR="000840DC" w:rsidRPr="00AA29CC" w:rsidRDefault="000840DC" w:rsidP="00AA29CC">
      <w:pPr>
        <w:pStyle w:val="ConsPlusNormal"/>
        <w:spacing w:before="240"/>
        <w:ind w:firstLine="540"/>
        <w:jc w:val="both"/>
        <w:rPr>
          <w:sz w:val="28"/>
          <w:szCs w:val="28"/>
        </w:rPr>
      </w:pPr>
      <w:r w:rsidRPr="00AA29CC">
        <w:rPr>
          <w:sz w:val="28"/>
          <w:szCs w:val="28"/>
        </w:rPr>
        <w:t>Так, на основании дополнения, внесенного в пункт 13 Инструкции при составлении баланса государственного (муниципального) учреждения (форма 0503730) в кодовой зоне заголовочной части необходимо указывать код вида экономической деятельности по ОКВЭД по основному виду деятельности, осуществляемого субъектом отчетности на отчетную дату, на который приходится наибольший объем расходов по оплате труда, начислениям на выплаты по оплате труда в общем объеме фактических расходов за отчетный год.</w:t>
      </w:r>
    </w:p>
    <w:p w:rsidR="000840DC" w:rsidRPr="00AA29CC" w:rsidRDefault="000840DC" w:rsidP="00AA29CC">
      <w:pPr>
        <w:pStyle w:val="ConsPlusNormal"/>
        <w:spacing w:before="240"/>
        <w:ind w:firstLine="540"/>
        <w:jc w:val="both"/>
        <w:rPr>
          <w:sz w:val="28"/>
          <w:szCs w:val="28"/>
        </w:rPr>
      </w:pPr>
      <w:r w:rsidRPr="00AA29CC">
        <w:rPr>
          <w:sz w:val="28"/>
          <w:szCs w:val="28"/>
        </w:rPr>
        <w:t xml:space="preserve">Дополнен состав показателей на основании которых формируется Справка о наличии имущества и обязательств на </w:t>
      </w:r>
      <w:proofErr w:type="spellStart"/>
      <w:r w:rsidRPr="00AA29CC">
        <w:rPr>
          <w:sz w:val="28"/>
          <w:szCs w:val="28"/>
        </w:rPr>
        <w:t>забалансовых</w:t>
      </w:r>
      <w:proofErr w:type="spellEnd"/>
      <w:r w:rsidRPr="00AA29CC">
        <w:rPr>
          <w:sz w:val="28"/>
          <w:szCs w:val="28"/>
        </w:rPr>
        <w:t xml:space="preserve"> счетах (Справка в составе Баланса (ф. 0503730)).</w:t>
      </w:r>
    </w:p>
    <w:p w:rsidR="000840DC" w:rsidRPr="00AA29CC" w:rsidRDefault="000840DC" w:rsidP="00AA29CC">
      <w:pPr>
        <w:pStyle w:val="ConsPlusNormal"/>
        <w:spacing w:before="240"/>
        <w:ind w:firstLine="540"/>
        <w:jc w:val="both"/>
        <w:rPr>
          <w:sz w:val="28"/>
          <w:szCs w:val="28"/>
        </w:rPr>
      </w:pPr>
      <w:r w:rsidRPr="00AA29CC">
        <w:rPr>
          <w:sz w:val="28"/>
          <w:szCs w:val="28"/>
        </w:rPr>
        <w:t>Установлено, что головное учреждение составляет консолидированный отчет (ф. 0503723) на основании отчетов головного учреждения и обособленных подразделений в соответствии с установленным порядком суммирования показателей.</w:t>
      </w:r>
    </w:p>
    <w:p w:rsidR="000840DC" w:rsidRPr="00AA29CC" w:rsidRDefault="000840DC" w:rsidP="00AA29CC">
      <w:pPr>
        <w:pStyle w:val="ConsPlusNormal"/>
        <w:spacing w:before="240"/>
        <w:ind w:firstLine="540"/>
        <w:jc w:val="both"/>
        <w:rPr>
          <w:sz w:val="28"/>
          <w:szCs w:val="28"/>
        </w:rPr>
      </w:pPr>
      <w:r w:rsidRPr="00AA29CC">
        <w:rPr>
          <w:sz w:val="28"/>
          <w:szCs w:val="28"/>
        </w:rPr>
        <w:t>Уточнен состав и порядок формирования отдельных сведений к пояснительной записке при формировании квартальной бухгалтерской отчетности (ф. 0503760).</w:t>
      </w:r>
    </w:p>
    <w:p w:rsidR="000840DC" w:rsidRPr="00AA29CC" w:rsidRDefault="000840DC" w:rsidP="000840DC">
      <w:pPr>
        <w:pStyle w:val="ConsPlusNormal"/>
        <w:spacing w:before="240"/>
        <w:jc w:val="both"/>
        <w:rPr>
          <w:sz w:val="28"/>
          <w:szCs w:val="28"/>
        </w:rPr>
      </w:pPr>
      <w:r w:rsidRPr="00AA29CC">
        <w:rPr>
          <w:sz w:val="28"/>
          <w:szCs w:val="28"/>
        </w:rPr>
        <w:t>Скорректирован порядок составления формы Сведений по дебиторской и кредиторской задолженности учреждения (ф. 0503769).</w:t>
      </w:r>
    </w:p>
    <w:p w:rsidR="000840DC" w:rsidRPr="00AA29CC" w:rsidRDefault="000840DC" w:rsidP="00AA29CC">
      <w:pPr>
        <w:pStyle w:val="ConsPlusNormal"/>
        <w:spacing w:before="240"/>
        <w:ind w:firstLine="708"/>
        <w:jc w:val="both"/>
        <w:rPr>
          <w:sz w:val="28"/>
          <w:szCs w:val="28"/>
        </w:rPr>
      </w:pPr>
      <w:r w:rsidRPr="00AA29CC">
        <w:rPr>
          <w:sz w:val="28"/>
          <w:szCs w:val="28"/>
        </w:rPr>
        <w:t>Большинство изменений подлежит применению при составлении бухгалтерской отчетности учреждений, начиная с отчетности за 2020 год. Для отдельных положений установлены более поздние сроки начала их применения.</w:t>
      </w:r>
    </w:p>
    <w:p w:rsidR="000840DC" w:rsidRPr="00AA29CC" w:rsidRDefault="000840DC" w:rsidP="00AA29CC">
      <w:pPr>
        <w:pStyle w:val="ConsPlusNormal"/>
        <w:spacing w:before="240"/>
        <w:ind w:firstLine="708"/>
        <w:jc w:val="both"/>
        <w:rPr>
          <w:sz w:val="28"/>
          <w:szCs w:val="28"/>
        </w:rPr>
      </w:pPr>
      <w:r w:rsidRPr="00AA29CC">
        <w:rPr>
          <w:sz w:val="28"/>
          <w:szCs w:val="28"/>
        </w:rPr>
        <w:t>В настоящее время данный документ находится на регистрации в Минюсте России. Следует учитывать, что при регистрации текст документа может быть изменен.</w:t>
      </w:r>
    </w:p>
    <w:p w:rsidR="000840DC" w:rsidRPr="00AA29CC" w:rsidRDefault="000840DC" w:rsidP="000840DC">
      <w:pPr>
        <w:pStyle w:val="ConsPlusNormal"/>
        <w:jc w:val="both"/>
        <w:rPr>
          <w:sz w:val="28"/>
          <w:szCs w:val="28"/>
        </w:rPr>
      </w:pPr>
    </w:p>
    <w:tbl>
      <w:tblPr>
        <w:tblW w:w="10207" w:type="dxa"/>
        <w:tblInd w:w="180" w:type="dxa"/>
        <w:tblLayout w:type="fixed"/>
        <w:tblCellMar>
          <w:top w:w="180" w:type="dxa"/>
          <w:left w:w="180" w:type="dxa"/>
          <w:bottom w:w="180" w:type="dxa"/>
          <w:right w:w="180" w:type="dxa"/>
        </w:tblCellMar>
        <w:tblLook w:val="0000" w:firstRow="0" w:lastRow="0" w:firstColumn="0" w:lastColumn="0" w:noHBand="0" w:noVBand="0"/>
      </w:tblPr>
      <w:tblGrid>
        <w:gridCol w:w="540"/>
        <w:gridCol w:w="9667"/>
      </w:tblGrid>
      <w:tr w:rsidR="000840DC" w:rsidRPr="00AA29CC" w:rsidTr="00E00090">
        <w:tc>
          <w:tcPr>
            <w:tcW w:w="540" w:type="dxa"/>
            <w:vAlign w:val="center"/>
          </w:tcPr>
          <w:p w:rsidR="000840DC" w:rsidRPr="00AA29CC" w:rsidRDefault="000840DC" w:rsidP="00E00090">
            <w:pPr>
              <w:pStyle w:val="ConsPlusNormal"/>
              <w:rPr>
                <w:sz w:val="28"/>
                <w:szCs w:val="28"/>
              </w:rPr>
            </w:pPr>
            <w:r w:rsidRPr="00AA29CC">
              <w:rPr>
                <w:noProof/>
                <w:position w:val="-1"/>
                <w:sz w:val="28"/>
                <w:szCs w:val="28"/>
              </w:rPr>
              <w:drawing>
                <wp:inline distT="0" distB="0" distL="0" distR="0" wp14:anchorId="3927E5DB" wp14:editId="4AA9D834">
                  <wp:extent cx="152400" cy="152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9667" w:type="dxa"/>
          </w:tcPr>
          <w:p w:rsidR="000840DC" w:rsidRPr="00AA29CC" w:rsidRDefault="000840DC" w:rsidP="00AA29CC">
            <w:pPr>
              <w:pStyle w:val="ConsPlusNormal"/>
              <w:ind w:right="856"/>
              <w:rPr>
                <w:sz w:val="28"/>
                <w:szCs w:val="28"/>
              </w:rPr>
            </w:pPr>
            <w:r w:rsidRPr="00AA29CC">
              <w:rPr>
                <w:color w:val="0000FF"/>
                <w:sz w:val="28"/>
                <w:szCs w:val="28"/>
              </w:rPr>
              <w:t>Приказ</w:t>
            </w:r>
            <w:r w:rsidRPr="00AA29CC">
              <w:rPr>
                <w:sz w:val="28"/>
                <w:szCs w:val="28"/>
              </w:rPr>
              <w:t xml:space="preserve"> Минфина России от 30.11.2020 N 292н</w:t>
            </w:r>
            <w:r w:rsidRPr="00AA29CC">
              <w:rPr>
                <w:sz w:val="28"/>
                <w:szCs w:val="28"/>
              </w:rPr>
              <w:br/>
              <w:t xml:space="preserve">"О внесении изменений в Инструкцию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утвержденную приказом Министерства финансов </w:t>
            </w:r>
            <w:r w:rsidRPr="00AA29CC">
              <w:rPr>
                <w:sz w:val="28"/>
                <w:szCs w:val="28"/>
              </w:rPr>
              <w:lastRenderedPageBreak/>
              <w:t>Российской Федерации от 25 марта 2011 г. N 33н"</w:t>
            </w:r>
          </w:p>
        </w:tc>
      </w:tr>
    </w:tbl>
    <w:p w:rsidR="00AA29CC" w:rsidRDefault="00AA29CC" w:rsidP="00AF3DBE">
      <w:pPr>
        <w:spacing w:after="0" w:line="240" w:lineRule="exact"/>
      </w:pPr>
      <w:bookmarkStart w:id="0" w:name="_GoBack"/>
      <w:bookmarkEnd w:id="0"/>
    </w:p>
    <w:sectPr w:rsidR="00AA2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4C"/>
    <w:rsid w:val="000840DC"/>
    <w:rsid w:val="004244BB"/>
    <w:rsid w:val="008B634C"/>
    <w:rsid w:val="00AA29CC"/>
    <w:rsid w:val="00AF3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DF962-DD7E-41AA-8EDF-CEC95B14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0D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40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Амелина Мария Сергеевна</dc:creator>
  <cp:keywords/>
  <dc:description/>
  <cp:lastModifiedBy>Амелина Мария Сергеевна</cp:lastModifiedBy>
  <cp:revision>4</cp:revision>
  <dcterms:created xsi:type="dcterms:W3CDTF">2020-12-23T18:59:00Z</dcterms:created>
  <dcterms:modified xsi:type="dcterms:W3CDTF">2020-12-23T20:05:00Z</dcterms:modified>
</cp:coreProperties>
</file>