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04"/>
        <w:tblW w:w="1060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100" w:type="dxa"/>
          <w:left w:w="76" w:type="dxa"/>
          <w:right w:w="100" w:type="dxa"/>
        </w:tblCellMar>
        <w:tblLook w:val="0000" w:firstRow="0" w:lastRow="0" w:firstColumn="0" w:lastColumn="0" w:noHBand="0" w:noVBand="0"/>
      </w:tblPr>
      <w:tblGrid>
        <w:gridCol w:w="1052"/>
        <w:gridCol w:w="9548"/>
      </w:tblGrid>
      <w:tr w:rsidR="002571AF">
        <w:trPr>
          <w:trHeight w:val="366"/>
        </w:trPr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left w:w="76" w:type="dxa"/>
            </w:tcMar>
            <w:vAlign w:val="center"/>
          </w:tcPr>
          <w:p w:rsidR="002571AF" w:rsidRDefault="009B01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left w:w="76" w:type="dxa"/>
            </w:tcMar>
            <w:vAlign w:val="center"/>
          </w:tcPr>
          <w:p w:rsidR="002571AF" w:rsidRDefault="009B0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ТРЕБОВАНИЯ К СОДЕРЖАНИЮ, СОСТАВУ ЗАЯВКИ НА УЧАСТИЕ В ЗАКУПКЕ</w:t>
            </w:r>
          </w:p>
        </w:tc>
      </w:tr>
      <w:tr w:rsidR="002571AF">
        <w:tc>
          <w:tcPr>
            <w:tcW w:w="105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2571AF" w:rsidRDefault="009B01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1. Информация и документы об участнике закупки, подавшем заявку на участие в закупке:</w:t>
            </w:r>
          </w:p>
        </w:tc>
      </w:tr>
      <w:tr w:rsidR="002571AF">
        <w:trPr>
          <w:trHeight w:val="2040"/>
        </w:trPr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2571AF" w:rsidRDefault="009B01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2571AF" w:rsidRDefault="009B01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Полное и сокращенное (при наличии) наименование юридического лица (если участником закупки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является юридическое лицо) либо иностранного юридического лица (если участником закупки является иностранное юридическое лицо), либо аккредитованного филиала или представительства иностранного юридического лица (если участником закупки является аккредитова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нный филиал или представительство иностранного юридического лица), наименование обособленного подразделения (если от имени участника закупки выступает обособленное подразделение юридического лица), фамилия, имя, отчество (при наличии) (если участником заку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пки является физическое лицо, в том числе зарегистрированное в качестве индивидуального предпринимателя)</w:t>
            </w:r>
          </w:p>
        </w:tc>
      </w:tr>
      <w:tr w:rsidR="002571AF"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2571AF" w:rsidRDefault="009B01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2571AF" w:rsidRDefault="009B01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Фамилия, имя, отчество (при наличии), идентификационный номер налогоплательщика (при наличии), должность лица, имеющего право без доверенности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действовать от имени юридического лица либо действующего в качестве руководителя юридического лица, аккредитованного филиала или представительства иностранного юридического лица, либо исполняющего функции единоличного исполнительного органа юридического ли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ца</w:t>
            </w:r>
          </w:p>
        </w:tc>
      </w:tr>
      <w:tr w:rsidR="002571AF"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2571AF" w:rsidRDefault="009B01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2571AF" w:rsidRDefault="009B01CE">
            <w:pPr>
              <w:spacing w:after="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Идентификационный номер налогоплательщика (при наличии) лиц, указанных в пунктах 2 и 3 части 3 статьи 104 Федерального закона № 44-ФЗ, или в соответствии с законодательством соответствующего иностранного государства аналог идентификационного номера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налогоплательщика таких лиц (до 31 марта 2022 года данная информация направляется в составе заявки одновременно с документом предусмотренным п. 1.14 данной таблицы)</w:t>
            </w:r>
          </w:p>
        </w:tc>
      </w:tr>
      <w:tr w:rsidR="002571AF"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2571AF" w:rsidRDefault="009B01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2571AF" w:rsidRDefault="009B01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Адрес юридического лица (если участником закупки является юридическое лицо) либо инос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транного юридического лица (если участником закупки является иностранное юридическое лицо) в пределах места нахождения юридического лица, адрес (место нахождения) на территории Российской Федерации (если участником закупки является аккредитованный филиал и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ли представительство иностранного юридического лица), адрес (место нахождения) обособленного подразделения (если от имени участника закупки выступает обособленное подразделение юридического лица), место жительства физического лица, в том числе зарегистриро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ванного в качестве индивидуального предпринимателя (если участник закупки является физическим лицом, в том числе зарегистрированным в качестве индивидуального предпринимателя), а также адрес электронной почты, номер контактного телефона.</w:t>
            </w:r>
          </w:p>
        </w:tc>
      </w:tr>
      <w:tr w:rsidR="002571AF"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2571AF" w:rsidRDefault="009B01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2571AF" w:rsidRDefault="009B01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Копия докумен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та, удостоверяющего личность участника закупки в соответствии с законодательством Российской Федерации (если участник закупки является физическим лицом, не являющимся индивидуальным предпринимателем.</w:t>
            </w:r>
          </w:p>
        </w:tc>
      </w:tr>
      <w:tr w:rsidR="002571AF"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2571AF" w:rsidRDefault="009B01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9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2571AF" w:rsidRDefault="009B01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Идентификационный номер налогоплательщика юридическ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ого лица (если участником закупки является юридическое лицо) либо аккредитованного филиала или представительства иностранного юридического лица (если участником закупки является аккредитованный филиал или представительство иностранного юридического лица),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либо физического лица, в том числе зарегистрированного в качестве индивидуального предпринимателя (если участником закупки является физическое лицо, в том числе зарегистрированное в качестве индивидуального предпринимателя), аналог идентификационного номер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а налогоплательщика в соответствии с законодательством соответствующего иностранного государства (если участником закупки является иностранное лицо), а также код причины постановки на учет юридического лица (если участником закупки является юридическое лиц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о) либо аккредитованного филиала или представительства иностранного юридического лица (если участником закупки является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аккредитованный филиал или представительство иностранного юридического лица), обособленного подразделения юридического лица (если от име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ни участника закупки выступает обособленное подразделение юридического лица).</w:t>
            </w:r>
          </w:p>
        </w:tc>
      </w:tr>
      <w:tr w:rsidR="002571AF"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2571AF" w:rsidRDefault="009B01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9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2571AF" w:rsidRDefault="009B01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Выписка из единого государственного реестра юридических лиц (если участником закупки является юридическое лицо), выписка из единого государственного реестра индивидуальных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предпринимателей (если участником закупки является индивидуальный предприниматель).</w:t>
            </w:r>
          </w:p>
        </w:tc>
      </w:tr>
      <w:tr w:rsidR="002571AF"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2571AF" w:rsidRDefault="009B01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9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2571AF" w:rsidRDefault="009B01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инимателя в соответствии с законодательством соответствующего государства (если участником закупки, является иностранное лицо).</w:t>
            </w:r>
          </w:p>
        </w:tc>
      </w:tr>
      <w:tr w:rsidR="002571AF"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2571AF" w:rsidRDefault="009B01CE">
            <w:pPr>
              <w:spacing w:after="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9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2571AF" w:rsidRDefault="009B01CE">
            <w:pPr>
              <w:spacing w:after="0" w:line="220" w:lineRule="atLeast"/>
              <w:ind w:hanging="21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Декларация о принадлежности участника закупки к учреждению или предприятию уголовно-исполнительной системы (если участник з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акупки является учреждением или предприятием уголовно-исполнительной системы) - </w:t>
            </w:r>
            <w:r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</w:rPr>
              <w:t>не установлено.</w:t>
            </w:r>
          </w:p>
        </w:tc>
      </w:tr>
      <w:tr w:rsidR="002571AF"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2571AF" w:rsidRDefault="009B01CE">
            <w:pPr>
              <w:spacing w:after="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9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2571AF" w:rsidRDefault="009B01CE">
            <w:pPr>
              <w:spacing w:after="0" w:line="220" w:lineRule="atLeast"/>
              <w:ind w:hanging="21"/>
              <w:jc w:val="both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Декларация о принадлежности участника закупки к организации инвалидов, предусмотренной </w:t>
            </w:r>
            <w:hyperlink w:anchor="P716">
              <w:r>
                <w:rPr>
                  <w:rStyle w:val="-"/>
                  <w:rFonts w:ascii="Times New Roman" w:eastAsia="Courier New" w:hAnsi="Times New Roman" w:cs="Times New Roman"/>
                  <w:sz w:val="24"/>
                  <w:szCs w:val="24"/>
                </w:rPr>
                <w:t>частью 2 статьи 29</w:t>
              </w:r>
            </w:hyperlink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Федерального закона №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44-ФЗ (если участник закупки является такой организацией) - </w:t>
            </w:r>
            <w:r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</w:rPr>
              <w:t>не установлено.</w:t>
            </w:r>
          </w:p>
        </w:tc>
      </w:tr>
      <w:tr w:rsidR="002571AF"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2571AF" w:rsidRDefault="009B01CE">
            <w:pPr>
              <w:spacing w:after="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9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2571AF" w:rsidRDefault="009B01CE">
            <w:pPr>
              <w:spacing w:after="0" w:line="220" w:lineRule="atLeast"/>
              <w:ind w:hanging="21"/>
              <w:jc w:val="both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Декларация о принадлежности участника закупки к социально ориентированным некоммерческим организациям в случае установления преимущества, предусмотренного </w:t>
            </w:r>
            <w:hyperlink w:anchor="P740">
              <w:r>
                <w:rPr>
                  <w:rStyle w:val="-"/>
                  <w:rFonts w:ascii="Times New Roman" w:eastAsia="Courier New" w:hAnsi="Times New Roman" w:cs="Times New Roman"/>
                  <w:sz w:val="24"/>
                  <w:szCs w:val="24"/>
                </w:rPr>
                <w:t>частью 3 статьи 30</w:t>
              </w:r>
            </w:hyperlink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Федерального закона № 44-ФЗ</w:t>
            </w:r>
            <w:r w:rsidR="007275D7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="007275D7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275D7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</w:rPr>
              <w:t>не установлено</w:t>
            </w:r>
            <w:bookmarkStart w:id="0" w:name="_GoBack"/>
            <w:bookmarkEnd w:id="0"/>
            <w:r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2571AF">
        <w:tc>
          <w:tcPr>
            <w:tcW w:w="105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2571AF" w:rsidRDefault="009B01CE">
            <w:pPr>
              <w:spacing w:after="0"/>
              <w:jc w:val="both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Информация и документы, предусмотренные подпунктами 1.1 - 1.11 пункта 1 не включаются участником закупки в заявку на участие в закупке. Такие информация и документы направляются (по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</w:t>
            </w:r>
          </w:p>
        </w:tc>
      </w:tr>
      <w:tr w:rsidR="002571AF"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2571AF" w:rsidRDefault="009B01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9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2571AF" w:rsidRDefault="009B01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Решение о согласии на совершение или о последующем одобрении крупной сделки, если требование о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бо внесение денежных средств в качестве обеспечения заявки на участие в закупке, обеспечения исполнения контракта является крупной сделкой.</w:t>
            </w:r>
          </w:p>
        </w:tc>
      </w:tr>
      <w:tr w:rsidR="002571AF"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2571AF" w:rsidRDefault="009B01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9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2571AF" w:rsidRDefault="009B01CE">
            <w:pPr>
              <w:spacing w:after="0" w:line="220" w:lineRule="atLeast"/>
              <w:jc w:val="both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Документы, подтверждающие соответствие участника закупки требованиям, установленным </w:t>
            </w:r>
            <w:hyperlink w:anchor="P775">
              <w:r>
                <w:rPr>
                  <w:rStyle w:val="-"/>
                  <w:rFonts w:ascii="Times New Roman" w:eastAsia="Courier New" w:hAnsi="Times New Roman" w:cs="Times New Roman"/>
                  <w:sz w:val="24"/>
                  <w:szCs w:val="24"/>
                </w:rPr>
                <w:t>пунктом 1 части 1 статьи 31</w:t>
              </w:r>
            </w:hyperlink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Федерального закона № 44-ФЗ (в случае установления требований о предоставлении соответствующих документов в извещении об осуществлении закупки) - </w:t>
            </w:r>
            <w:r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</w:rPr>
              <w:t>не установлено.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</w:t>
            </w:r>
          </w:p>
          <w:p w:rsidR="002571AF" w:rsidRDefault="002571AF">
            <w:pPr>
              <w:spacing w:after="0" w:line="220" w:lineRule="atLeast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  <w:p w:rsidR="002571AF" w:rsidRDefault="009B01CE">
            <w:pPr>
              <w:spacing w:after="0" w:line="220" w:lineRule="atLeast"/>
              <w:jc w:val="both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Документы, подтверждающие соответствие участника закупки допо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лнительным требованиям, установленным в соответствии с </w:t>
            </w:r>
            <w:hyperlink w:anchor="P795">
              <w:r>
                <w:rPr>
                  <w:rStyle w:val="-"/>
                  <w:rFonts w:ascii="Times New Roman" w:eastAsia="Courier New" w:hAnsi="Times New Roman" w:cs="Times New Roman"/>
                  <w:sz w:val="24"/>
                  <w:szCs w:val="24"/>
                </w:rPr>
                <w:t>частями 2</w:t>
              </w:r>
            </w:hyperlink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и </w:t>
            </w:r>
            <w:hyperlink w:anchor="P801">
              <w:r>
                <w:rPr>
                  <w:rStyle w:val="-"/>
                  <w:rFonts w:ascii="Times New Roman" w:eastAsia="Courier New" w:hAnsi="Times New Roman" w:cs="Times New Roman"/>
                  <w:sz w:val="24"/>
                  <w:szCs w:val="24"/>
                </w:rPr>
                <w:t>2.1</w:t>
              </w:r>
            </w:hyperlink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(при наличии таких требований) статьи 31 Федерального закона № 44-ФЗ, если иное не предусмотрено Федеральным законом № 44-ФЗ:</w:t>
            </w:r>
          </w:p>
          <w:p w:rsidR="002571AF" w:rsidRDefault="009B01CE">
            <w:pPr>
              <w:spacing w:after="0" w:line="220" w:lineRule="atLeast"/>
              <w:jc w:val="both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согла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сно Постановления Правительства РФ от 29 декабря 2021 г. N 2571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br/>
              <w:t>"О дополнительных требованиях к участникам закупки отдельных видов товаров, работ, услуг для обеспечения государственных и муниципальных нужд, а также об информации и документах, подтверждающи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х соответствие участников закупки указанным дополнительным требованиям, и признании утратившими силу некоторых актов и отдельных положений актов Правительства Российской Федерации», позиция 18 приложения «Работы по ремонту, содержанию автомобильной дороги»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установлены "Дополнительные требования к участникам закупки", а именно:</w:t>
            </w:r>
          </w:p>
          <w:p w:rsidR="002571AF" w:rsidRDefault="009B01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 xml:space="preserve">наличие у участника закупки следующего опыта выполнения работ: </w:t>
            </w:r>
          </w:p>
          <w:p w:rsidR="002571AF" w:rsidRDefault="009B01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1) опыт исполнения договора, предусматривающего выполнение работ по ремонту, содержанию автомобильной дороги;</w:t>
            </w:r>
          </w:p>
          <w:p w:rsidR="002571AF" w:rsidRDefault="009B01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2) опыт и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сполнения договора, предусматривающего выполнение работ по капитальному ремонту автомобильной дороги;</w:t>
            </w:r>
          </w:p>
          <w:p w:rsidR="002571AF" w:rsidRDefault="009B01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3) опыт исполнения договора строительного подряда, предусматривающего выполнение работ по строительству, реконструкции автомобильной дороги;</w:t>
            </w:r>
          </w:p>
          <w:p w:rsidR="002571AF" w:rsidRDefault="009B01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4) опыт выпол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нения участником закупки, являющимся застройщиком, работ по строительству, реконструкции автомобильной дороги.</w:t>
            </w:r>
          </w:p>
          <w:p w:rsidR="002571AF" w:rsidRDefault="009B01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Информация и документы, подтверждающие соответствие участников закупки дополнительным требованиям:</w:t>
            </w:r>
          </w:p>
          <w:p w:rsidR="002571AF" w:rsidRDefault="009B01CE">
            <w:pPr>
              <w:spacing w:after="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наличия опыта, предусмотренного 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>пунктами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графы "Дополнительные требования к участникам закупки" настоящей позиции:</w:t>
            </w:r>
          </w:p>
          <w:p w:rsidR="002571AF" w:rsidRDefault="009B01CE">
            <w:pPr>
              <w:spacing w:after="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исполненный договор;</w:t>
            </w:r>
          </w:p>
          <w:p w:rsidR="002571AF" w:rsidRDefault="009B01CE">
            <w:pPr>
              <w:spacing w:after="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акт выполненных работ, подтверждающий цену выполненных работ.</w:t>
            </w:r>
          </w:p>
          <w:p w:rsidR="002571AF" w:rsidRDefault="009B01CE">
            <w:pPr>
              <w:spacing w:after="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наличия опыта, предусмотренного 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>пунктом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графы "Дополнительные тре</w:t>
            </w:r>
            <w:r>
              <w:rPr>
                <w:rFonts w:ascii="Times New Roman" w:hAnsi="Times New Roman"/>
                <w:sz w:val="24"/>
                <w:szCs w:val="24"/>
              </w:rPr>
              <w:t>бования к участникам закупки" настоящей позиции:</w:t>
            </w:r>
          </w:p>
          <w:p w:rsidR="002571AF" w:rsidRDefault="009B01CE">
            <w:pPr>
              <w:spacing w:after="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исполненный договор;</w:t>
            </w:r>
          </w:p>
          <w:p w:rsidR="002571AF" w:rsidRDefault="009B01CE">
            <w:pPr>
              <w:spacing w:after="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акт приемки объекта капитального строительства, а также акт выполненных работ, подтверждающий цену выполненных работ, если акт приемки объекта капитального строительства не содержи</w:t>
            </w:r>
            <w:r>
              <w:rPr>
                <w:rFonts w:ascii="Times New Roman" w:hAnsi="Times New Roman"/>
                <w:sz w:val="24"/>
                <w:szCs w:val="24"/>
              </w:rPr>
              <w:t>т цену выполненных работ;</w:t>
            </w:r>
          </w:p>
          <w:p w:rsidR="002571AF" w:rsidRDefault="009B01CE">
            <w:pPr>
              <w:spacing w:after="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разрешение на ввод объекта капитального строительства в эксплуатацию (за исключением случаев, при которых такое разрешение не выдается в соответствии с законодательством о градостроительной деятельности) или решение о техническ</w:t>
            </w:r>
            <w:r>
              <w:rPr>
                <w:rFonts w:ascii="Times New Roman" w:hAnsi="Times New Roman"/>
                <w:sz w:val="24"/>
                <w:szCs w:val="24"/>
              </w:rPr>
              <w:t>ой готовности линейного объекта инфраструктуры к временной эксплуатации.</w:t>
            </w:r>
          </w:p>
          <w:p w:rsidR="002571AF" w:rsidRDefault="009B01CE">
            <w:pPr>
              <w:spacing w:after="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наличия опыта, предусмотренного 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>пунктом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графы "Дополнительные требования к участникам закупки" настоящей позиции:</w:t>
            </w:r>
          </w:p>
          <w:p w:rsidR="002571AF" w:rsidRDefault="009B01CE">
            <w:pPr>
              <w:spacing w:after="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раздел 11 "Смета на строительство объектов капитального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строительства" проектной документации;</w:t>
            </w:r>
          </w:p>
          <w:p w:rsidR="002571AF" w:rsidRDefault="009B01CE">
            <w:pPr>
              <w:spacing w:after="46"/>
              <w:rPr>
                <w:sz w:val="24"/>
                <w:szCs w:val="24"/>
              </w:rPr>
            </w:pPr>
            <w:bookmarkStart w:id="1" w:name="__DdeLink__218_975853385"/>
            <w:bookmarkEnd w:id="1"/>
            <w:r>
              <w:rPr>
                <w:rFonts w:ascii="Times New Roman" w:hAnsi="Times New Roman"/>
                <w:sz w:val="24"/>
                <w:szCs w:val="24"/>
              </w:rPr>
              <w:t>2) разрешение на ввод объекта капитального строительства в эксплуатацию</w:t>
            </w:r>
          </w:p>
        </w:tc>
      </w:tr>
      <w:tr w:rsidR="002571AF"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2571AF" w:rsidRDefault="009B01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9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2571AF" w:rsidRDefault="009B01CE">
            <w:pPr>
              <w:spacing w:after="0"/>
              <w:jc w:val="both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Декларация о соответствии участника закупки требованиям, установленным </w:t>
            </w:r>
            <w:hyperlink w:anchor="P777">
              <w:r>
                <w:rPr>
                  <w:rStyle w:val="-"/>
                  <w:rFonts w:ascii="Times New Roman" w:eastAsia="Courier New" w:hAnsi="Times New Roman" w:cs="Times New Roman"/>
                  <w:sz w:val="24"/>
                  <w:szCs w:val="24"/>
                </w:rPr>
                <w:t>пунктами 3</w:t>
              </w:r>
            </w:hyperlink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- </w:t>
            </w:r>
            <w:hyperlink w:anchor="P780">
              <w:r>
                <w:rPr>
                  <w:rStyle w:val="-"/>
                  <w:rFonts w:ascii="Times New Roman" w:eastAsia="Courier New" w:hAnsi="Times New Roman" w:cs="Times New Roman"/>
                  <w:sz w:val="24"/>
                  <w:szCs w:val="24"/>
                </w:rPr>
                <w:t>5</w:t>
              </w:r>
            </w:hyperlink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, </w:t>
            </w:r>
            <w:hyperlink w:anchor="P782">
              <w:r>
                <w:rPr>
                  <w:rStyle w:val="-"/>
                  <w:rFonts w:ascii="Times New Roman" w:eastAsia="Courier New" w:hAnsi="Times New Roman" w:cs="Times New Roman"/>
                  <w:sz w:val="24"/>
                  <w:szCs w:val="24"/>
                </w:rPr>
                <w:t>7</w:t>
              </w:r>
            </w:hyperlink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- </w:t>
            </w:r>
            <w:hyperlink w:anchor="P791">
              <w:r>
                <w:rPr>
                  <w:rStyle w:val="-"/>
                  <w:rFonts w:ascii="Times New Roman" w:eastAsia="Courier New" w:hAnsi="Times New Roman" w:cs="Times New Roman"/>
                  <w:sz w:val="24"/>
                  <w:szCs w:val="24"/>
                </w:rPr>
                <w:t>11 части 1 статьи 31</w:t>
              </w:r>
            </w:hyperlink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Федерального закона № 44-ФЗ</w:t>
            </w:r>
          </w:p>
        </w:tc>
      </w:tr>
      <w:tr w:rsidR="002571AF"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2571AF" w:rsidRDefault="009B01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9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2571AF" w:rsidRDefault="009B01CE">
            <w:pPr>
              <w:spacing w:after="0"/>
              <w:jc w:val="both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Реквизиты счета участника закупки, на который в соответствии с законодательством Российской Федерации осуществляется перечисление денежных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я после заключения контракта.</w:t>
            </w:r>
          </w:p>
        </w:tc>
      </w:tr>
      <w:tr w:rsidR="002571AF">
        <w:trPr>
          <w:trHeight w:val="955"/>
        </w:trPr>
        <w:tc>
          <w:tcPr>
            <w:tcW w:w="105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2571AF" w:rsidRDefault="009B01CE">
            <w:pPr>
              <w:spacing w:after="0" w:line="220" w:lineRule="atLeast"/>
              <w:ind w:firstLine="54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Документы (предусмотренные подпунктом 1.13 пункта 1),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ного закона № 44-ФЗ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ронной площадке;</w:t>
            </w:r>
          </w:p>
        </w:tc>
      </w:tr>
      <w:tr w:rsidR="002571AF">
        <w:tc>
          <w:tcPr>
            <w:tcW w:w="105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2571AF" w:rsidRDefault="009B01CE">
            <w:pPr>
              <w:spacing w:after="0"/>
              <w:jc w:val="both"/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 xml:space="preserve">2. Предложение участника закупки в отношении объекта закупки: - </w:t>
            </w:r>
            <w:r>
              <w:rPr>
                <w:rFonts w:ascii="Times New Roman" w:eastAsia="Courier New" w:hAnsi="Times New Roman" w:cs="Times New Roman"/>
                <w:b/>
                <w:i/>
                <w:iCs/>
                <w:sz w:val="24"/>
                <w:szCs w:val="24"/>
              </w:rPr>
              <w:t>не установлено.</w:t>
            </w:r>
          </w:p>
        </w:tc>
      </w:tr>
      <w:tr w:rsidR="002571AF">
        <w:tc>
          <w:tcPr>
            <w:tcW w:w="105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2571AF" w:rsidRDefault="009B01CE">
            <w:pPr>
              <w:spacing w:after="0" w:line="220" w:lineRule="atLeast"/>
              <w:jc w:val="both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Информация и документы, предусмотренные нормативными правовыми актами, принятыми в соответствии с </w:t>
            </w:r>
            <w:hyperlink w:anchor="P293">
              <w:r>
                <w:rPr>
                  <w:rStyle w:val="-"/>
                  <w:rFonts w:ascii="Times New Roman" w:eastAsia="Courier New" w:hAnsi="Times New Roman" w:cs="Times New Roman"/>
                  <w:sz w:val="24"/>
                  <w:szCs w:val="24"/>
                </w:rPr>
                <w:t>частями 3</w:t>
              </w:r>
            </w:hyperlink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и </w:t>
            </w:r>
            <w:hyperlink w:anchor="P295">
              <w:r>
                <w:rPr>
                  <w:rStyle w:val="-"/>
                  <w:rFonts w:ascii="Times New Roman" w:eastAsia="Courier New" w:hAnsi="Times New Roman" w:cs="Times New Roman"/>
                  <w:sz w:val="24"/>
                  <w:szCs w:val="24"/>
                </w:rPr>
                <w:t>4 статьи 14</w:t>
              </w:r>
            </w:hyperlink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Федерального закона № 44-ФЗ</w:t>
            </w: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</w:rPr>
              <w:t>не установлено.</w:t>
            </w:r>
          </w:p>
        </w:tc>
      </w:tr>
    </w:tbl>
    <w:p w:rsidR="002571AF" w:rsidRDefault="002571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71AF" w:rsidRDefault="002571AF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2571AF" w:rsidRDefault="002571AF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2571AF" w:rsidRDefault="009B01CE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 ПО ЗАПОЛНЕНИЮ ЗАЯВКИ НА УЧАСТИЕ В</w:t>
      </w:r>
    </w:p>
    <w:p w:rsidR="002571AF" w:rsidRDefault="009B01CE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ЭЛЕКТРОННОМ АУКЦИОНЕ</w:t>
      </w:r>
    </w:p>
    <w:p w:rsidR="002571AF" w:rsidRDefault="002571AF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2571AF" w:rsidRDefault="009B01CE">
      <w:pPr>
        <w:pStyle w:val="ab"/>
        <w:ind w:firstLine="708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1. Подать заявку на участие в закупке вправе только зарегистрированный в единой информационной системе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и аккредитованный на электронной площадке, участник закупки путем направления такой заявки в соответствии с Федеральным законом № 44-ФЗ оператору электронной площадки, оператору специализированной электронной площадки.</w:t>
      </w:r>
    </w:p>
    <w:p w:rsidR="002571AF" w:rsidRDefault="009B01CE">
      <w:pPr>
        <w:pStyle w:val="ab"/>
        <w:ind w:firstLine="708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2. Участник закупки вправе подать то</w:t>
      </w:r>
      <w:r>
        <w:rPr>
          <w:rFonts w:ascii="Times New Roman" w:eastAsia="Courier New" w:hAnsi="Times New Roman" w:cs="Times New Roman"/>
          <w:sz w:val="24"/>
          <w:szCs w:val="24"/>
        </w:rPr>
        <w:t>лько одну заявку на участие в закупке в любое время с момента размещения в единой информационной системе извещения об осуществлении закупки, до окончания срока подачи заявок на участие в закупке.</w:t>
      </w:r>
    </w:p>
    <w:p w:rsidR="002571AF" w:rsidRDefault="009B01CE">
      <w:pPr>
        <w:pStyle w:val="ab"/>
        <w:ind w:firstLine="708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3. Подача заявки на участие в закупке означает согласие учас</w:t>
      </w:r>
      <w:r>
        <w:rPr>
          <w:rFonts w:ascii="Times New Roman" w:eastAsia="Courier New" w:hAnsi="Times New Roman" w:cs="Times New Roman"/>
          <w:sz w:val="24"/>
          <w:szCs w:val="24"/>
        </w:rPr>
        <w:t>тника закупки, подавшего такую заявку, на поставку товара, выполнение работы, оказание услуги на условиях, предусмотренных извещением об осуществлении закупки, и в соответствии с заявкой такого участника закупки на участие в закупке.</w:t>
      </w:r>
    </w:p>
    <w:p w:rsidR="002571AF" w:rsidRDefault="009B01CE">
      <w:pPr>
        <w:pStyle w:val="ab"/>
        <w:ind w:firstLine="708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4. Заявка на участие в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закупке должна быть заполнена на русском языке. Отдельные документы (или их части), предоставленные участником закупки в составе заявки на участие в закупке, могут быть подготовлены на другом языке при условии, что к ним будет прилагаться точный перевод н</w:t>
      </w:r>
      <w:r>
        <w:rPr>
          <w:rFonts w:ascii="Times New Roman" w:eastAsia="Courier New" w:hAnsi="Times New Roman" w:cs="Times New Roman"/>
          <w:sz w:val="24"/>
          <w:szCs w:val="24"/>
        </w:rPr>
        <w:t>еобходимых разделов на русский язык. Удостоверение верности перевода с иностранного языка на русский язык осуществляется в соответствии со статьей 81 Основ законодательства Российской Федерации о нотариате, утвержденных Верховным Советом РФ 11 февраля 1993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года № 4462-1.</w:t>
      </w:r>
    </w:p>
    <w:p w:rsidR="002571AF" w:rsidRDefault="009B01CE">
      <w:pPr>
        <w:pStyle w:val="ab"/>
        <w:ind w:firstLine="708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5. При оформлении заявки участникам закупки следует использовать общепринятые обозначения и наименования в соответствии с требованиями действующих нормативных актов. Сведения, которые содержатся в заявке, не должны допускать двусмысленных т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олкований. </w:t>
      </w:r>
    </w:p>
    <w:p w:rsidR="002571AF" w:rsidRDefault="009B01CE">
      <w:pPr>
        <w:pStyle w:val="ab"/>
        <w:ind w:firstLine="708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6. Все документы, входящие в состав заявки на участие в закупке, должны иметь четко читаемый текст.</w:t>
      </w:r>
    </w:p>
    <w:p w:rsidR="002571AF" w:rsidRDefault="009B01CE">
      <w:pPr>
        <w:pStyle w:val="ab"/>
        <w:ind w:firstLine="708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7. Характеристики предлагаемого участником закупки товара (в том числе поставляемого заказчику при выполнении закупаемых работ, оказании закупае</w:t>
      </w:r>
      <w:r>
        <w:rPr>
          <w:rFonts w:ascii="Times New Roman" w:eastAsia="Courier New" w:hAnsi="Times New Roman" w:cs="Times New Roman"/>
          <w:sz w:val="24"/>
          <w:szCs w:val="24"/>
        </w:rPr>
        <w:t>мых услуг) должны соответствовать показателям, установленным в описании объекта закупки, товарный знак (при наличии у товара товарного знака).</w:t>
      </w:r>
    </w:p>
    <w:p w:rsidR="002571AF" w:rsidRDefault="009B01CE">
      <w:pPr>
        <w:pStyle w:val="ab"/>
        <w:ind w:firstLine="708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8. Участником закупки в заявке устанавливаются характеристики и показатели товара, подлежащие указанию в заявке,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соответствующие значениям, установленным в описании объекта закупки. </w:t>
      </w:r>
    </w:p>
    <w:p w:rsidR="002571AF" w:rsidRDefault="009B01CE">
      <w:pPr>
        <w:pStyle w:val="ab"/>
        <w:ind w:firstLine="708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9. При подаче сведений относительно предложенного товара участником закупки должны применяться обозначения (характеристики и показатели товара, подлежащие указанию в заявке) в соответств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ии с обозначениями, установленными в описании объекта закупки. </w:t>
      </w:r>
    </w:p>
    <w:p w:rsidR="002571AF" w:rsidRDefault="009B01CE">
      <w:pPr>
        <w:pStyle w:val="ab"/>
        <w:ind w:firstLine="708"/>
        <w:jc w:val="both"/>
      </w:pPr>
      <w:r>
        <w:rPr>
          <w:rFonts w:ascii="Times New Roman" w:eastAsia="Courier New" w:hAnsi="Times New Roman" w:cs="Times New Roman"/>
          <w:sz w:val="24"/>
          <w:szCs w:val="24"/>
        </w:rPr>
        <w:t>10. Ответственность за достоверность сведений, указанных в заявке, несет участник закупки.</w:t>
      </w:r>
    </w:p>
    <w:sectPr w:rsidR="002571AF">
      <w:headerReference w:type="default" r:id="rId6"/>
      <w:footerReference w:type="default" r:id="rId7"/>
      <w:headerReference w:type="first" r:id="rId8"/>
      <w:pgSz w:w="11906" w:h="16838"/>
      <w:pgMar w:top="777" w:right="800" w:bottom="457" w:left="800" w:header="720" w:footer="400" w:gutter="0"/>
      <w:cols w:space="720"/>
      <w:formProt w:val="0"/>
      <w:titlePg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1CE" w:rsidRDefault="009B01CE">
      <w:pPr>
        <w:spacing w:after="0" w:line="240" w:lineRule="auto"/>
      </w:pPr>
      <w:r>
        <w:separator/>
      </w:r>
    </w:p>
  </w:endnote>
  <w:endnote w:type="continuationSeparator" w:id="0">
    <w:p w:rsidR="009B01CE" w:rsidRDefault="009B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1AF" w:rsidRDefault="009B01CE">
    <w:pPr>
      <w:jc w:val="right"/>
    </w:pPr>
    <w:r>
      <w:fldChar w:fldCharType="begin"/>
    </w:r>
    <w:r>
      <w:instrText>PAGE</w:instrText>
    </w:r>
    <w:r>
      <w:fldChar w:fldCharType="separate"/>
    </w:r>
    <w:r w:rsidR="007275D7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1CE" w:rsidRDefault="009B01CE">
      <w:pPr>
        <w:spacing w:after="0" w:line="240" w:lineRule="auto"/>
      </w:pPr>
      <w:r>
        <w:separator/>
      </w:r>
    </w:p>
  </w:footnote>
  <w:footnote w:type="continuationSeparator" w:id="0">
    <w:p w:rsidR="009B01CE" w:rsidRDefault="009B0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1AF" w:rsidRDefault="002571AF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1AF" w:rsidRDefault="002571A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71AF"/>
    <w:rsid w:val="002571AF"/>
    <w:rsid w:val="007275D7"/>
    <w:rsid w:val="009B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053D6-6064-46DE-9B8B-3D24C9C3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35B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D0C82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ED0C8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C142DC"/>
    <w:pPr>
      <w:ind w:left="720"/>
      <w:contextualSpacing/>
    </w:pPr>
  </w:style>
  <w:style w:type="paragraph" w:styleId="ab">
    <w:name w:val="No Spacing"/>
    <w:uiPriority w:val="1"/>
    <w:qFormat/>
    <w:rsid w:val="002A1FA2"/>
    <w:rPr>
      <w:color w:val="00000A"/>
      <w:sz w:val="22"/>
    </w:rPr>
  </w:style>
  <w:style w:type="paragraph" w:customStyle="1" w:styleId="docdata">
    <w:name w:val="docdata"/>
    <w:basedOn w:val="a"/>
    <w:qFormat/>
    <w:rsid w:val="00AD240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</w:style>
  <w:style w:type="paragraph" w:styleId="ad">
    <w:name w:val="header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4</Pages>
  <Words>1967</Words>
  <Characters>11213</Characters>
  <Application>Microsoft Office Word</Application>
  <DocSecurity>0</DocSecurity>
  <Lines>93</Lines>
  <Paragraphs>26</Paragraphs>
  <ScaleCrop>false</ScaleCrop>
  <Company>КонсультантПлюс Версия 4021.00.31</Company>
  <LinksUpToDate>false</LinksUpToDate>
  <CharactersWithSpaces>13154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29.12.2021 N 2571"О дополнительных требованиях к участникам закупки отдельных видов товаров, работ, услуг для обеспечения государственных и муниципальных нужд, а также об информации и документах, подтверждающих соответствие участников закупки указанным дополнительным требованиям, и признании утратившими силу некоторых актов и отдельных положений актов Правительства Российской Федерации"</dc:title>
  <dc:subject/>
  <dc:creator>Apache POI</dc:creator>
  <dc:description/>
  <cp:lastModifiedBy>Виктория Александровна Курченкова</cp:lastModifiedBy>
  <cp:revision>12</cp:revision>
  <cp:lastPrinted>2022-01-13T10:35:00Z</cp:lastPrinted>
  <dcterms:created xsi:type="dcterms:W3CDTF">2022-03-17T16:19:00Z</dcterms:created>
  <dcterms:modified xsi:type="dcterms:W3CDTF">2022-04-11T10:36:00Z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4021.00.31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